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9.odttf" ContentType="application/vnd.openxmlformats-officedocument.obfuscatedFont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4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16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6.odttf" ContentType="application/vnd.openxmlformats-officedocument.obfuscatedFont"/>
  <Override PartName="/word/fonts/font12.odttf" ContentType="application/vnd.openxmlformats-officedocument.obfuscatedFont"/>
  <Override PartName="/word/fonts/font10.odttf" ContentType="application/vnd.openxmlformats-officedocument.obfuscatedFont"/>
  <Override PartName="/word/fonts/font4.odttf" ContentType="application/vnd.openxmlformats-officedocument.obfuscatedFont"/>
  <Override PartName="/word/fonts/font11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Table1"/>
        <w:tblW w:w="10470" w:type="dxa"/>
        <w:jc w:val="left"/>
        <w:tblInd w:w="-9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1695"/>
        <w:gridCol w:w="8774"/>
      </w:tblGrid>
      <w:tr>
        <w:trPr>
          <w:trHeight w:val="230" w:hRule="atLeast"/>
        </w:trPr>
        <w:tc>
          <w:tcPr>
            <w:tcW w:w="10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20"/>
                <w:tab w:val="left" w:pos="2810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sdt>
              <w:sdtPr>
                <w:tag w:val="goog_rdk_0"/>
                <w:id w:val="-966927889"/>
                <w:lock w:val="contentLocked"/>
                <w:text/>
              </w:sdtPr>
              <w:sdtContent>
                <w:r>
                  <w:rPr>
                    <w:rFonts w:eastAsia="Times New Roman" w:cs="Times New Roman" w:ascii="Times New Roman" w:hAnsi="Times New Roman"/>
                    <w:b/>
                    <w:bCs/>
                  </w:rPr>
                </w:r>
                <w:r>
                  <w:rPr>
                    <w:rFonts w:eastAsia="Times New Roman" w:cs="Times New Roman" w:ascii="Times New Roman" w:hAnsi="Times New Roman"/>
                    <w:b/>
                    <w:bCs/>
                  </w:rPr>
                  <w:t xml:space="preserve">План мероприятий на октябрь 2026 г. </w:t>
                </w:r>
              </w:sdtContent>
            </w:sdt>
          </w:p>
        </w:tc>
      </w:tr>
      <w:tr>
        <w:trPr>
          <w:trHeight w:val="2012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«Сверки с ВетИС, разрешительная документация и МОД»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Александра Комкова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«Мясные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https://честныйзнак.рф/lectures/vebinary/?ELEMENT_ID=511767</w:t>
              </w:r>
            </w:hyperlink>
          </w:p>
        </w:tc>
      </w:tr>
      <w:tr>
        <w:trPr>
          <w:trHeight w:val="313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«ТС ПИоТ: порядок подключения, принцип работы и опыт использования»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Пронин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Менеджер проектов группы по партнерским решениям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Майя Муровцова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по развитию интерфейсов, АО «Единая Сервисная Платформа»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https://xn--80ajghhoc2aj1c8b.xn--p1ai/lectures/vebinary/?ELEMENT_ID=510698</w:t>
              </w:r>
            </w:hyperlink>
          </w:p>
        </w:tc>
      </w:tr>
      <w:tr>
        <w:trPr>
          <w:trHeight w:val="3148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Открытый микрофон по вопросам ЭДО. Маркировка ветеринарных препаратов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Вильнур Шагиахметов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товарной группы «Ветеринарные препараты»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Алена Игнатова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внедрения отдела технического внедрения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https://xn--80ajghhoc2aj1c8b.xn--p1ai/lectures/vebinary/?ELEMENT_ID=511614</w:t>
              </w:r>
            </w:hyperlink>
          </w:p>
        </w:tc>
      </w:tr>
      <w:tr>
        <w:trPr>
          <w:trHeight w:val="3908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«Технические решения для маркировки круп, макарон, муки и смесей для приготовления теста, каш, мюсли, картофеля быстрого приготовления, меда»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Буч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Илья Барабаш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технический руководитель проектов Департамента производственных решений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Антон Невельсон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генеральный директор «Техтрендс»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Балан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отдела промышленной маркировки «1БИТ»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5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https://xn--80ajghhoc2aj1c8b.xn--p1ai/lectures/vebinary/?ELEMENT_ID=511641</w:t>
              </w:r>
            </w:hyperlink>
          </w:p>
        </w:tc>
      </w:tr>
      <w:tr>
        <w:trPr>
          <w:trHeight w:val="44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 октября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«Строительные материалы:  ЭДО и работа с маркетплейсами»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Ярослав Ершов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Эксперт по электронному документообороту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Светлана Крафт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Старший бизнес-аналитик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Дмитрий Воробьев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Писанко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6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https://xn--80ajghhoc2aj1c8b.xn--p1ai/lectures/vebinary/?ELEMENT_ID=511163</w:t>
              </w:r>
            </w:hyperlink>
          </w:p>
        </w:tc>
      </w:tr>
      <w:tr>
        <w:trPr>
          <w:trHeight w:val="253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«Обзор основного функционала, доступного в личном кабинете ЧЗ, для участников оборота товаров: НК, заказ КМ, нанесение, ввод в оборот, вывод»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Георгий Калантар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бизнес 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7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https://xn--80ajghhoc2aj1c8b.xn--p1ai/lectures/vebinary/?ELEMENT_ID=511711</w:t>
              </w:r>
            </w:hyperlink>
          </w:p>
        </w:tc>
      </w:tr>
      <w:tr>
        <w:trPr>
          <w:trHeight w:val="3908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15:00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Партнёрский вебинар «Маркировка автозапчастей-2026: разбираем правила «Честного знака» на практике»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Перегудов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Диляра Рябцева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по продукту Parts.Intellect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Сергей Николаев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аналитик Tradesoft, эксперт по цифровым решениям для автобизнеса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8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https://xn--80ajghhoc2aj1c8b.xn--p1ai/lectures/vebinary/?ELEMENT_ID=511025</w:t>
              </w:r>
            </w:hyperlink>
          </w:p>
        </w:tc>
      </w:tr>
      <w:tr>
        <w:trPr>
          <w:trHeight w:val="2040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5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понедельник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«Особенности маркировки РЭП»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Владимир Боряев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архитектор индустриальных решений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9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https://xn--80ajghhoc2aj1c8b.xn--p1ai/lectures/vebinary/?ELEMENT_ID=511835</w:t>
              </w:r>
            </w:hyperlink>
          </w:p>
        </w:tc>
      </w:tr>
      <w:tr>
        <w:trPr>
          <w:trHeight w:val="2259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5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понедельник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«Эксперимент по маркировке «Пиротехнических изделий и средств пожаротушения»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Вячеслав Василенко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товарной группы «Пиротехника и средства пожаротушения»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0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https://xn--80ajghhoc2aj1c8b.xn--p1ai/lectures/vebinary/?ELEMENT_ID=511510</w:t>
              </w:r>
            </w:hyperlink>
          </w:p>
        </w:tc>
      </w:tr>
      <w:tr>
        <w:trPr>
          <w:trHeight w:val="3908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6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вторник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11:30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Партнерский вебинар «Маркировка радиоэлектроники: новые правила с 1 декабря»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Иван Кириллин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Коммерческий директор сервиса «МойСклад»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Елена Кочетова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Менеджер продукта «Маркировка» в МоемСкладе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Владимир Боряев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Архитектор индустриальных решений, ЦРПТ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1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https://xn--80ajghhoc2aj1c8b.xn--p1ai/lectures/vebinary/?ELEMENT_ID=510374</w:t>
              </w:r>
            </w:hyperlink>
          </w:p>
        </w:tc>
      </w:tr>
      <w:tr>
        <w:trPr>
          <w:trHeight w:val="3666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7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Открытый микрофон по вопросам маркировки игр и игрушек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Родин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товарной группы «Игрушки»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Алена Лифанова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 товарной группы «Игрушки»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Анастасия Верзун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Аккаунт-менеджер товарной группы «Игрушки»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b/>
                <w:bCs/>
                <w:color w:val="363634"/>
                <w:sz w:val="60"/>
                <w:szCs w:val="60"/>
              </w:rPr>
            </w:pPr>
            <w:hyperlink r:id="rId12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https://xn--80ajghhoc2aj1c8b.xn--p1ai/lectures/vebinary/?ELEMENT_ID=510871</w:t>
              </w:r>
            </w:hyperlink>
          </w:p>
        </w:tc>
      </w:tr>
      <w:tr>
        <w:trPr>
          <w:trHeight w:val="3908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7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«Обязанности МО по работе с маркированными мед изделиями. Старт новых категорий изделий с 01.09.2026»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Петр Новиков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Руководитель проектов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Ильнур Мустюков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Аккаунт-менеджер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Харитонов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Аккаунт-менеджер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3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https://xn--80ajghhoc2aj1c8b.xn--p1ai/lectures/vebinary/?ELEMENT_ID=508903</w:t>
              </w:r>
            </w:hyperlink>
          </w:p>
        </w:tc>
      </w:tr>
      <w:tr>
        <w:trPr>
          <w:trHeight w:val="3120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7 октября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10:00 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«Корма для животных: уведомления о начале предпринимательской деятельности»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Наталия Челышева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«Корма для животных»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Яна Низамиди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интеграционных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4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https://xn--80ajghhoc2aj1c8b.xn--p1ai/lectures/vebinary/?ELEMENT_ID=510615</w:t>
              </w:r>
            </w:hyperlink>
          </w:p>
        </w:tc>
      </w:tr>
      <w:tr>
        <w:trPr>
          <w:trHeight w:val="166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7 октября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Партнёрский вебинар «Обязательная маркировка колбасных изделий: что изменится с 1 октября 2026 года»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Андрей Чамов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«Мясные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Михаил Зайкин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системный аналитик «Сканпорт»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5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https://xn--80ajghhoc2aj1c8b.xn--p1ai/lectures/vebinary/?ELEMENT_ID=511653</w:t>
              </w:r>
            </w:hyperlink>
          </w:p>
        </w:tc>
      </w:tr>
      <w:tr>
        <w:trPr>
          <w:trHeight w:val="4751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7 октября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«Строительные материалы: программное обеспечение Track and Trace System»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Виктория Голубова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департамента производственных решений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Артем Фомиченко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партнер по внедрению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Дмитрий Воробьев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Писанко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hyperlink r:id="rId16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https://xn--80ajghhoc2aj1c8b.xn--p1ai/lectures/vebinary/?ELEMENT_ID=511131</w:t>
              </w:r>
            </w:hyperlink>
          </w:p>
        </w:tc>
      </w:tr>
      <w:tr>
        <w:trPr>
          <w:trHeight w:val="322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7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56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Рабочая группа на тему: «Изменение порядка регистрации карточки товара для товарной группы «Пиво»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56"/>
              <w:ind w:firstLine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Ирина Педино</w:t>
            </w:r>
          </w:p>
          <w:p>
            <w:pPr>
              <w:pStyle w:val="normal1"/>
              <w:spacing w:lineRule="auto" w:line="256"/>
              <w:ind w:firstLine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бизнес-аналитик Национального каталога</w:t>
            </w:r>
          </w:p>
          <w:p>
            <w:pPr>
              <w:pStyle w:val="normal1"/>
              <w:spacing w:lineRule="auto" w:line="256"/>
              <w:ind w:firstLine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56"/>
              <w:ind w:firstLine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Алена Малахова </w:t>
            </w:r>
          </w:p>
          <w:p>
            <w:pPr>
              <w:pStyle w:val="normal1"/>
              <w:spacing w:lineRule="auto" w:line="256"/>
              <w:ind w:firstLine="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«Пиво и пивные напитки»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7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https://xn--80ajghhoc2aj1c8b.xn--p1ai/lectures/vebinary/?ELEMENT_ID=511520</w:t>
              </w:r>
            </w:hyperlink>
          </w:p>
        </w:tc>
      </w:tr>
      <w:tr>
        <w:trPr>
          <w:trHeight w:val="3090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8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«Сладости и кондитерские изделия: уведомления о начале предпринимательской деятельности»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Валерий Шапошников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«Сладости и кондитерские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Яна Низамиди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интеграционных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8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https://честныйзнак.рф/lectures/vebinary/?ELEMENT_ID=509347</w:t>
              </w:r>
            </w:hyperlink>
          </w:p>
        </w:tc>
      </w:tr>
      <w:tr>
        <w:trPr>
          <w:trHeight w:val="3150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8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«ТС ПИоТ: порядок подключения, принцип работы и опыт использования»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Пронин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Менеджер проектов группы по партнерским решениям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Майя Муровцова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по развитию интерфейсов, АО «Единая Сервисная Платформа»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19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https://xn--80ajghhoc2aj1c8b.xn--p1ai/lectures/vebinary/?ELEMENT_ID=510704</w:t>
              </w:r>
            </w:hyperlink>
          </w:p>
        </w:tc>
      </w:tr>
      <w:tr>
        <w:trPr>
          <w:trHeight w:val="2258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8 октября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«Общая структура личного кабинета. Регистрация, разделы, настройки (МОД, Субаккаунты и пр.)»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Татьяна Колмакова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бизнес-аналитик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0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https://xn--80ajghhoc2aj1c8b.xn--p1ai/lectures/vebinary/?ELEMENT_ID=511776</w:t>
              </w:r>
            </w:hyperlink>
          </w:p>
        </w:tc>
      </w:tr>
      <w:tr>
        <w:trPr>
          <w:trHeight w:val="639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12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понедельник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«Технический решения по маркировки удобрений, особенности работы с остатками»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Дарья Войтенко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«Удобрения»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Дмитрий  Булгаков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Технический руководитель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Екатерина Петрухина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отдела компании «Первый Бит»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Николай Панкратов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директор по развитию компании «Первый Бит»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Сергей Ватажицын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генеральный директор компании «Вайландт Электроник»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Николай Зверев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команды «Вайландт Электроник»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1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https://xn--80ajghhoc2aj1c8b.xn--p1ai/lectures/vebinary/?ELEMENT_ID=511342</w:t>
              </w:r>
            </w:hyperlink>
          </w:p>
        </w:tc>
      </w:tr>
      <w:tr>
        <w:trPr>
          <w:trHeight w:val="3071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13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«Потребительские и транспортные агрегаты при работе с маркировкой в товарной группе «Товары для дома и интерьера»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Кирилл Процков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Старший бизнес-аналитик товарной группы «Товары для дома и интерьера»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Валентина Климушкина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«Товары для дома и интерьера»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2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https://xn--80ajghhoc2aj1c8b.xn--p1ai/lectures/vebinary/?ELEMENT_ID=510917</w:t>
              </w:r>
            </w:hyperlink>
          </w:p>
        </w:tc>
      </w:tr>
      <w:tr>
        <w:trPr>
          <w:trHeight w:val="370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13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«Строительные материалы: маркировка вне производства»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Светлана Крафт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Старший бизнес-аналитик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Воробьев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Писанко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hyperlink r:id="rId23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https://xn--80ajghhoc2aj1c8b.xn--p1ai/lectures/vebinary/?ELEMENT_ID=511178</w:t>
              </w:r>
            </w:hyperlink>
          </w:p>
        </w:tc>
      </w:tr>
      <w:tr>
        <w:trPr>
          <w:trHeight w:val="2219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13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вторник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«Порядок действий при отказе контрагента от приемки маркированной бакалейной продукции»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Буч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4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https://xn--80ajghhoc2aj1c8b.xn--p1ai/lectures/vebinary/?ELEMENT_ID=511636</w:t>
              </w:r>
            </w:hyperlink>
          </w:p>
        </w:tc>
      </w:tr>
      <w:tr>
        <w:trPr>
          <w:trHeight w:val="3939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14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«Обязанности МО по работе с маркированными мед изделиями. Старт новых категорий изделий с 01.09.2026»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Петр Новиков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Руководитель проектов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Ильнур Мустюков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Аккаунт-менеджер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Харитонов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Аккаунт-менеджер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5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https://xn--80ajghhoc2aj1c8b.xn--p1ai/lectures/vebinary/?ELEMENT_ID=508907</w:t>
              </w:r>
            </w:hyperlink>
          </w:p>
        </w:tc>
      </w:tr>
      <w:tr>
        <w:trPr>
          <w:trHeight w:val="282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14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«Электронный документооборот. Контрактное производство»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Алена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 xml:space="preserve">Игнатова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внедрения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Владимир Боряев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архитектор индустриальных решений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hyperlink r:id="rId26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https://xn--80ajghhoc2aj1c8b.xn--p1ai/lectures/vebinary/?ELEMENT_ID=511780</w:t>
              </w:r>
            </w:hyperlink>
          </w:p>
        </w:tc>
      </w:tr>
      <w:tr>
        <w:trPr>
          <w:trHeight w:val="28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14 октября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«Разрешительный режим на кассах»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Александра Сидоркова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Управления товаров народного потребления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Игорь Визгин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ОГК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hyperlink r:id="rId27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https://xn--80ajghhoc2aj1c8b.xn--p1ai/lectures/vebinary/?ELEMENT_ID=511854</w:t>
              </w:r>
            </w:hyperlink>
          </w:p>
        </w:tc>
      </w:tr>
      <w:tr>
        <w:trPr>
          <w:trHeight w:val="306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15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«ТС ПИоТ: порядок подключения, принцип работы и опыт использования»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Пронин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Менеджер проектов группы по партнерским решениям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Майя Муровцова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по развитию интерфейсов, АО «Единая Сервисная Платформа»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8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https://xn--80ajghhoc2aj1c8b.xn--p1ai/lectures/vebinary/?ELEMENT_ID=510711</w:t>
              </w:r>
            </w:hyperlink>
          </w:p>
        </w:tc>
      </w:tr>
      <w:tr>
        <w:trPr>
          <w:trHeight w:val="306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15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Открытый микрофон по вопросам ЭДО. Маркировка ветеринарных препаратов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Вильнур Шагиахметов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товарной группы «Ветеринарные препараты»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Алена Игнатова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внедрения отдела технического внедрения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29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https://xn--80ajghhoc2aj1c8b.xn--p1ai/lectures/vebinary/?ELEMENT_ID=511818</w:t>
              </w:r>
            </w:hyperlink>
          </w:p>
        </w:tc>
      </w:tr>
      <w:tr>
        <w:trPr>
          <w:trHeight w:val="1976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16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«Основные схемы сотрудничества продавцов с маркетплейсами»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Анастасия Труфанова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товарных групп «Обувь и Легкая промышленность»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0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https://xn--80ajghhoc2aj1c8b.xn--p1ai/lectures/vebinary/?ELEMENT_ID=511061</w:t>
              </w:r>
            </w:hyperlink>
          </w:p>
        </w:tc>
      </w:tr>
      <w:tr>
        <w:trPr>
          <w:trHeight w:val="1976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16 октября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«Упаковки в системе маркировки. Печатная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Игорь Горелов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«Печатная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1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https://xn--80ajghhoc2aj1c8b.xn--p1ai/lectures/vebinary/?ELEMENT_ID=511020</w:t>
              </w:r>
            </w:hyperlink>
          </w:p>
        </w:tc>
      </w:tr>
      <w:tr>
        <w:trPr>
          <w:trHeight w:val="3401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19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понедельник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«Маркировка хозяйственных и санитарно-гигиенических изделий»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Варфоламеев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товарной группы «Парфюмерно-косметическая продукция и бытовая химия»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Иван Газин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«Парфюмерно-косметическая продукция и бытовая химия»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2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https://xn--80ajghhoc2aj1c8b.xn--p1ai/lectures/vebinary/?ELEMENT_ID=511843</w:t>
              </w:r>
            </w:hyperlink>
          </w:p>
        </w:tc>
      </w:tr>
      <w:tr>
        <w:trPr>
          <w:trHeight w:val="1976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20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вторник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«Работа в ЭДО Лайт»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Даниил Чихляев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Специалист по внедрению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Андрей Чамов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«Мясные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hyperlink r:id="rId33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https://xn--80ajghhoc2aj1c8b.xn--p1ai/lectures/vebinary/?ELEMENT_ID=511762</w:t>
              </w:r>
            </w:hyperlink>
          </w:p>
        </w:tc>
      </w:tr>
      <w:tr>
        <w:trPr>
          <w:trHeight w:val="3923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20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</w:t>
            </w:r>
            <w:r>
              <w:rPr>
                <w:rFonts w:eastAsia="Times New Roman" w:cs="Times New Roman" w:ascii="Times New Roman" w:hAnsi="Times New Roman"/>
                <w:b/>
                <w:bCs/>
                <w:color w:val="0F1115"/>
              </w:rPr>
              <w:t>Виртуальный склад и разбор типовых ошибок при работе через ЭДО. Сессия вопросов и ответов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Алена Игнатова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внедрения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Дмитрий Субботин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товарной группы «Бакалейная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Екатерина Сидельникова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«Бакалейная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hyperlink r:id="rId34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https://xn--80ajghhoc2aj1c8b.xn--p1ai/lectures/vebinary/?ELEMENT_ID=511830</w:t>
              </w:r>
            </w:hyperlink>
          </w:p>
        </w:tc>
      </w:tr>
      <w:tr>
        <w:trPr>
          <w:trHeight w:val="3908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21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«Обязанности МО по работе с маркированными мед изделиями. Старт новых категорий изделий с 01.09.2026»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Петр Новиков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Руководитель проектов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Ильнур Мустюков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Аккаунт-менеджер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Харитонов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Аккаунт-менеджер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5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https://xn--80ajghhoc2aj1c8b.xn--p1ai/lectures/vebinary/?ELEMENT_ID=508911</w:t>
              </w:r>
            </w:hyperlink>
          </w:p>
        </w:tc>
      </w:tr>
      <w:tr>
        <w:trPr>
          <w:trHeight w:val="2820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21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«Уведомления о начале предпринимательской деятельности»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Сергей Степанян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Яна Низамиди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интеграционных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6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https://xn--80ajghhoc2aj1c8b.xn--p1ai/lectures/vebinary/?ELEMENT_ID=510627</w:t>
              </w:r>
            </w:hyperlink>
          </w:p>
        </w:tc>
      </w:tr>
      <w:tr>
        <w:trPr>
          <w:trHeight w:val="340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21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Открытый микрофон по вопросам маркировки игр и игрушек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Родин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товарной группы «Игрушки»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Алена Лифанова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проекта товарной группы «Игрушки»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Анастасия Верзун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Аккаунт-менеджер товарной группы «Игрушки»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7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https://xn--80ajghhoc2aj1c8b.xn--p1ai/lectures/vebinary/?ELEMENT_ID=510875</w:t>
              </w:r>
            </w:hyperlink>
          </w:p>
        </w:tc>
      </w:tr>
      <w:tr>
        <w:trPr>
          <w:trHeight w:val="2790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21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«Работа с Национальным каталогом»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Александр Филиппов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«Сладости и кондитерские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Светлана Старшинина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Аналитик группы по взаимодействию с товарными группами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8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https://xn--80ajghhoc2aj1c8b.xn--p1ai/lectures/vebinary/?ELEMENT_ID=511095</w:t>
              </w:r>
            </w:hyperlink>
          </w:p>
        </w:tc>
      </w:tr>
      <w:tr>
        <w:trPr>
          <w:trHeight w:val="306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22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«ТС ПИоТ: порядок подключения, принцип работы и опыт использования»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Пронин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Менеджер проектов группы по партнерским решениям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Майя Муровцова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по развитию интерфейсов, АО «Единая Сервисная Платформа»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39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https://xn--80ajghhoc2aj1c8b.xn--p1ai/lectures/vebinary/?ELEMENT_ID=510717</w:t>
              </w:r>
            </w:hyperlink>
          </w:p>
        </w:tc>
      </w:tr>
      <w:tr>
        <w:trPr>
          <w:trHeight w:val="340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22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«Партионнный учет при импорте и экспорте кормов для животных»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Спикеры: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Наталия Челышева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«Корма»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Анастасия Егорчева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руководитель проектов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Наталия Синютина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Бизнес-аналитик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0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https://xn--80ajghhoc2aj1c8b.xn--p1ai/lectures/vebinary/?ELEMENT_ID=510728</w:t>
              </w:r>
            </w:hyperlink>
          </w:p>
        </w:tc>
      </w:tr>
      <w:tr>
        <w:trPr>
          <w:trHeight w:val="2267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22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«Указание переменного веса в карточке товара и в отчете о нанесении»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Екатерина Васильцова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Старший бизнес-аналитик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1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https://честныйзнак.рф/lectures/vebinary/?ELEMENT_ID=511381</w:t>
              </w:r>
            </w:hyperlink>
          </w:p>
        </w:tc>
      </w:tr>
      <w:tr>
        <w:trPr>
          <w:trHeight w:val="3116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23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«Аналитические отчеты на данных маркировки для товарной группы «Моторные масла»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Надежда Багдасарова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«Моторные масла»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Владислав Дыдюк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продукта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2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https://xn--80ajghhoc2aj1c8b.xn--p1ai/lectures/vebinary/?ELEMENT_ID=510576</w:t>
              </w:r>
            </w:hyperlink>
          </w:p>
        </w:tc>
      </w:tr>
      <w:tr>
        <w:trPr>
          <w:trHeight w:val="2237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23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«Контактное производство при работе с маркировкой печатной продукции»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Игорь Горелов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«Печатная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3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https://xn--80ajghhoc2aj1c8b.xn--p1ai/lectures/vebinary/?ELEMENT_ID=511016</w:t>
              </w:r>
            </w:hyperlink>
          </w:p>
        </w:tc>
      </w:tr>
      <w:tr>
        <w:trPr>
          <w:trHeight w:val="309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26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понедельник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«Заказ КМ, Нанесение, Ввод и вывод из оборота. Работа с ПХ. Маркировка остатков»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Татьяна Колмакова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бизнес 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Владимир Боряев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архитектор индустриальных решений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4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https://xn--80ajghhoc2aj1c8b.xn--p1ai/lectures/vebinary/?ELEMENT_ID=511772</w:t>
              </w:r>
            </w:hyperlink>
          </w:p>
        </w:tc>
      </w:tr>
      <w:tr>
        <w:trPr>
          <w:trHeight w:val="2670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27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Вебинар «Ответы на вопросы участников оборота круп, макарон, муки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и смесей для приготовления теста, каш, мюсли, картофеля быстрого приготовления, меда»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Буч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5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https://xn--80ajghhoc2aj1c8b.xn--p1ai/lectures/vebinary/?ELEMENT_ID=511646</w:t>
              </w:r>
            </w:hyperlink>
          </w:p>
        </w:tc>
      </w:tr>
      <w:tr>
        <w:trPr>
          <w:trHeight w:val="2670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27 октября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«Аналитические продукты на данных маркировки для бизнеса»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Владислав Дыдюк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продукта, Департамент аналитики и аналитических сервисов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Валентина Климушкина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«Товары для дома и интерьера»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6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https://xn--80ajghhoc2aj1c8b.xn--p1ai/lectures/vebinary/?ELEMENT_ID=510922</w:t>
              </w:r>
            </w:hyperlink>
          </w:p>
        </w:tc>
      </w:tr>
      <w:tr>
        <w:trPr>
          <w:trHeight w:val="1991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27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«Бизнес-процесс «Перемаркировка ТСР»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Ильнур Ахматсафин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консультант-аналитик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7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https://xn--80ajghhoc2aj1c8b.xn--p1ai/lectures/vebinary/?ELEMENT_ID=511839</w:t>
              </w:r>
            </w:hyperlink>
          </w:p>
        </w:tc>
      </w:tr>
      <w:tr>
        <w:trPr>
          <w:trHeight w:val="394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28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«Обязанности МО по работе с маркированными мед изделиями. Старт новых категорий изделий с 01.09.2026»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Петр Новиков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Руководитель проектов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Ильнур Мустюков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Аккаунт-менеджер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Дмитрий Харитонов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Аккаунт-менеджер товарной группы «Медицинские изделия»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8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https://xn--80ajghhoc2aj1c8b.xn--p1ai/lectures/vebinary/?ELEMENT_ID=508915</w:t>
              </w:r>
            </w:hyperlink>
          </w:p>
        </w:tc>
      </w:tr>
      <w:tr>
        <w:trPr>
          <w:trHeight w:val="226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28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«Вводная встреча по предстоящему этапу: ОСУ и вывод из оборота в рамках товарной группы «Растворимые завариваемые напитки»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Андрей Пасухин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маркировки «Растворимых завариваемых напитков»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49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https://xn--80ajghhoc2aj1c8b.xn--p1ai/lectures/vebinary/?ELEMENT_ID=510607</w:t>
              </w:r>
            </w:hyperlink>
          </w:p>
        </w:tc>
      </w:tr>
      <w:tr>
        <w:trPr>
          <w:trHeight w:val="2820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28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среда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«Уведомления о начале предпринимательской деятельности»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Александра Сидоркова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Яна Низамиди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интеграционных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50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https://xn--80ajghhoc2aj1c8b.xn--p1ai/lectures/vebinary/?ELEMENT_ID=511849</w:t>
              </w:r>
            </w:hyperlink>
          </w:p>
        </w:tc>
      </w:tr>
      <w:tr>
        <w:trPr>
          <w:trHeight w:val="3071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29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«ТС ПИоТ: порядок подключения, принцип работы и опыт использования»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Алексей Пронин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Менеджер проектов группы по партнерским решениям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Майя Муровцова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по развитию интерфейсов, АО «Единая Сервисная Платформа»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51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https://xn--80ajghhoc2aj1c8b.xn--p1ai/lectures/vebinary/?ELEMENT_ID=510722</w:t>
              </w:r>
            </w:hyperlink>
          </w:p>
        </w:tc>
      </w:tr>
      <w:tr>
        <w:trPr>
          <w:trHeight w:val="2252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29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четверг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Открытый микрофон по вопросам ЭДО. Маркировка ветеринарных препаратов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Вильнур Шагиахметов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направления товарной группы «Ветеринарные препараты»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Алена Игнатова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внедрения отдела технического внедрения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52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https://xn--80ajghhoc2aj1c8b.xn--p1ai/lectures/vebinary/?ELEMENT_ID=511822</w:t>
              </w:r>
            </w:hyperlink>
          </w:p>
        </w:tc>
      </w:tr>
      <w:tr>
        <w:trPr>
          <w:trHeight w:val="2040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30 октября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Вебинар «Подготовка к маркировке автозапчастей. Основные вопросы»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Александр Перегудов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Руководитель проектов товарной группы «Автозапчасти»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</w:rPr>
            </w:pPr>
            <w:hyperlink r:id="rId53">
              <w:r>
                <w:rPr>
                  <w:rStyle w:val="Style3"/>
                  <w:rFonts w:eastAsia="Times New Roman" w:cs="Times New Roman" w:ascii="Times New Roman" w:hAnsi="Times New Roman"/>
                  <w:color w:val="1155CC"/>
                  <w:u w:val="single"/>
                </w:rPr>
                <w:t>https://xn--80ajghhoc2aj1c8b.xn--p1ai/lectures/vebinary/?ELEMENT_ID=511703</w:t>
              </w:r>
            </w:hyperlink>
          </w:p>
        </w:tc>
      </w:tr>
    </w:tbl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Arial"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Liberation Sans">
    <w:altName w:val="Arial"/>
    <w:charset w:val="01"/>
    <w:family w:val="swiss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85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about:blank" TargetMode="External"/><Relationship Id="rId3" Type="http://schemas.openxmlformats.org/officeDocument/2006/relationships/hyperlink" Target="https://xn--80ajghhoc2aj1c8b.xn--p1ai/lectures/vebinary/?ELEMENT_ID=510698" TargetMode="External"/><Relationship Id="rId4" Type="http://schemas.openxmlformats.org/officeDocument/2006/relationships/hyperlink" Target="https://xn--80ajghhoc2aj1c8b.xn--p1ai/lectures/vebinary/?ELEMENT_ID=511614" TargetMode="External"/><Relationship Id="rId5" Type="http://schemas.openxmlformats.org/officeDocument/2006/relationships/hyperlink" Target="https://xn--80ajghhoc2aj1c8b.xn--p1ai/lectures/vebinary/?ELEMENT_ID=511641" TargetMode="External"/><Relationship Id="rId6" Type="http://schemas.openxmlformats.org/officeDocument/2006/relationships/hyperlink" Target="https://xn--80ajghhoc2aj1c8b.xn--p1ai/lectures/vebinary/?ELEMENT_ID=511163" TargetMode="External"/><Relationship Id="rId7" Type="http://schemas.openxmlformats.org/officeDocument/2006/relationships/hyperlink" Target="https://xn--80ajghhoc2aj1c8b.xn--p1ai/lectures/vebinary/?ELEMENT_ID=511711" TargetMode="External"/><Relationship Id="rId8" Type="http://schemas.openxmlformats.org/officeDocument/2006/relationships/hyperlink" Target="https://xn--80ajghhoc2aj1c8b.xn--p1ai/lectures/vebinary/?ELEMENT_ID=511025" TargetMode="External"/><Relationship Id="rId9" Type="http://schemas.openxmlformats.org/officeDocument/2006/relationships/hyperlink" Target="https://xn--80ajghhoc2aj1c8b.xn--p1ai/lectures/vebinary/?ELEMENT_ID=511835" TargetMode="External"/><Relationship Id="rId10" Type="http://schemas.openxmlformats.org/officeDocument/2006/relationships/hyperlink" Target="https://xn--80ajghhoc2aj1c8b.xn--p1ai/lectures/vebinary/?ELEMENT_ID=511510" TargetMode="External"/><Relationship Id="rId11" Type="http://schemas.openxmlformats.org/officeDocument/2006/relationships/hyperlink" Target="https://xn--80ajghhoc2aj1c8b.xn--p1ai/lectures/vebinary/?ELEMENT_ID=510374" TargetMode="External"/><Relationship Id="rId12" Type="http://schemas.openxmlformats.org/officeDocument/2006/relationships/hyperlink" Target="https://xn--80ajghhoc2aj1c8b.xn--p1ai/lectures/vebinary/?ELEMENT_ID=510871" TargetMode="External"/><Relationship Id="rId13" Type="http://schemas.openxmlformats.org/officeDocument/2006/relationships/hyperlink" Target="https://xn--80ajghhoc2aj1c8b.xn--p1ai/lectures/vebinary/?ELEMENT_ID=508903" TargetMode="External"/><Relationship Id="rId14" Type="http://schemas.openxmlformats.org/officeDocument/2006/relationships/hyperlink" Target="https://xn--80ajghhoc2aj1c8b.xn--p1ai/lectures/vebinary/?ELEMENT_ID=510615" TargetMode="External"/><Relationship Id="rId15" Type="http://schemas.openxmlformats.org/officeDocument/2006/relationships/hyperlink" Target="https://xn--80ajghhoc2aj1c8b.xn--p1ai/lectures/vebinary/?ELEMENT_ID=511653" TargetMode="External"/><Relationship Id="rId16" Type="http://schemas.openxmlformats.org/officeDocument/2006/relationships/hyperlink" Target="https://xn--80ajghhoc2aj1c8b.xn--p1ai/lectures/vebinary/?ELEMENT_ID=511131" TargetMode="External"/><Relationship Id="rId17" Type="http://schemas.openxmlformats.org/officeDocument/2006/relationships/hyperlink" Target="https://xn--80ajghhoc2aj1c8b.xn--p1ai/lectures/vebinary/?ELEMENT_ID=511520" TargetMode="External"/><Relationship Id="rId18" Type="http://schemas.openxmlformats.org/officeDocument/2006/relationships/hyperlink" Target="about:blank" TargetMode="External"/><Relationship Id="rId19" Type="http://schemas.openxmlformats.org/officeDocument/2006/relationships/hyperlink" Target="https://xn--80ajghhoc2aj1c8b.xn--p1ai/lectures/vebinary/?ELEMENT_ID=510704" TargetMode="External"/><Relationship Id="rId20" Type="http://schemas.openxmlformats.org/officeDocument/2006/relationships/hyperlink" Target="https://xn--80ajghhoc2aj1c8b.xn--p1ai/lectures/vebinary/?ELEMENT_ID=511776" TargetMode="External"/><Relationship Id="rId21" Type="http://schemas.openxmlformats.org/officeDocument/2006/relationships/hyperlink" Target="https://xn--80ajghhoc2aj1c8b.xn--p1ai/lectures/vebinary/?ELEMENT_ID=511342" TargetMode="External"/><Relationship Id="rId22" Type="http://schemas.openxmlformats.org/officeDocument/2006/relationships/hyperlink" Target="https://xn--80ajghhoc2aj1c8b.xn--p1ai/lectures/vebinary/?ELEMENT_ID=510917" TargetMode="External"/><Relationship Id="rId23" Type="http://schemas.openxmlformats.org/officeDocument/2006/relationships/hyperlink" Target="https://xn--80ajghhoc2aj1c8b.xn--p1ai/lectures/vebinary/?ELEMENT_ID=511178" TargetMode="External"/><Relationship Id="rId24" Type="http://schemas.openxmlformats.org/officeDocument/2006/relationships/hyperlink" Target="https://xn--80ajghhoc2aj1c8b.xn--p1ai/lectures/vebinary/?ELEMENT_ID=511636" TargetMode="External"/><Relationship Id="rId25" Type="http://schemas.openxmlformats.org/officeDocument/2006/relationships/hyperlink" Target="https://xn--80ajghhoc2aj1c8b.xn--p1ai/lectures/vebinary/?ELEMENT_ID=508907" TargetMode="External"/><Relationship Id="rId26" Type="http://schemas.openxmlformats.org/officeDocument/2006/relationships/hyperlink" Target="https://xn--80ajghhoc2aj1c8b.xn--p1ai/lectures/vebinary/?ELEMENT_ID=511780" TargetMode="External"/><Relationship Id="rId27" Type="http://schemas.openxmlformats.org/officeDocument/2006/relationships/hyperlink" Target="https://xn--80ajghhoc2aj1c8b.xn--p1ai/lectures/vebinary/?ELEMENT_ID=511854" TargetMode="External"/><Relationship Id="rId28" Type="http://schemas.openxmlformats.org/officeDocument/2006/relationships/hyperlink" Target="https://xn--80ajghhoc2aj1c8b.xn--p1ai/lectures/vebinary/?ELEMENT_ID=510711" TargetMode="External"/><Relationship Id="rId29" Type="http://schemas.openxmlformats.org/officeDocument/2006/relationships/hyperlink" Target="https://xn--80ajghhoc2aj1c8b.xn--p1ai/lectures/vebinary/?ELEMENT_ID=511818" TargetMode="External"/><Relationship Id="rId30" Type="http://schemas.openxmlformats.org/officeDocument/2006/relationships/hyperlink" Target="https://xn--80ajghhoc2aj1c8b.xn--p1ai/lectures/vebinary/?ELEMENT_ID=511061" TargetMode="External"/><Relationship Id="rId31" Type="http://schemas.openxmlformats.org/officeDocument/2006/relationships/hyperlink" Target="https://xn--80ajghhoc2aj1c8b.xn--p1ai/lectures/vebinary/?ELEMENT_ID=511020" TargetMode="External"/><Relationship Id="rId32" Type="http://schemas.openxmlformats.org/officeDocument/2006/relationships/hyperlink" Target="https://xn--80ajghhoc2aj1c8b.xn--p1ai/lectures/vebinary/?ELEMENT_ID=511843" TargetMode="External"/><Relationship Id="rId33" Type="http://schemas.openxmlformats.org/officeDocument/2006/relationships/hyperlink" Target="https://xn--80ajghhoc2aj1c8b.xn--p1ai/lectures/vebinary/?ELEMENT_ID=511762" TargetMode="External"/><Relationship Id="rId34" Type="http://schemas.openxmlformats.org/officeDocument/2006/relationships/hyperlink" Target="https://xn--80ajghhoc2aj1c8b.xn--p1ai/lectures/vebinary/?ELEMENT_ID=511830" TargetMode="External"/><Relationship Id="rId35" Type="http://schemas.openxmlformats.org/officeDocument/2006/relationships/hyperlink" Target="https://xn--80ajghhoc2aj1c8b.xn--p1ai/lectures/vebinary/?ELEMENT_ID=508911" TargetMode="External"/><Relationship Id="rId36" Type="http://schemas.openxmlformats.org/officeDocument/2006/relationships/hyperlink" Target="https://xn--80ajghhoc2aj1c8b.xn--p1ai/lectures/vebinary/?ELEMENT_ID=510627" TargetMode="External"/><Relationship Id="rId37" Type="http://schemas.openxmlformats.org/officeDocument/2006/relationships/hyperlink" Target="https://xn--80ajghhoc2aj1c8b.xn--p1ai/lectures/vebinary/?ELEMENT_ID=510875" TargetMode="External"/><Relationship Id="rId38" Type="http://schemas.openxmlformats.org/officeDocument/2006/relationships/hyperlink" Target="https://xn--80ajghhoc2aj1c8b.xn--p1ai/lectures/vebinary/?ELEMENT_ID=511095" TargetMode="External"/><Relationship Id="rId39" Type="http://schemas.openxmlformats.org/officeDocument/2006/relationships/hyperlink" Target="https://xn--80ajghhoc2aj1c8b.xn--p1ai/lectures/vebinary/?ELEMENT_ID=510717" TargetMode="External"/><Relationship Id="rId40" Type="http://schemas.openxmlformats.org/officeDocument/2006/relationships/hyperlink" Target="https://xn--80ajghhoc2aj1c8b.xn--p1ai/lectures/vebinary/?ELEMENT_ID=510728" TargetMode="External"/><Relationship Id="rId41" Type="http://schemas.openxmlformats.org/officeDocument/2006/relationships/hyperlink" Target="about:blank" TargetMode="External"/><Relationship Id="rId42" Type="http://schemas.openxmlformats.org/officeDocument/2006/relationships/hyperlink" Target="https://xn--80ajghhoc2aj1c8b.xn--p1ai/lectures/vebinary/?ELEMENT_ID=510576" TargetMode="External"/><Relationship Id="rId43" Type="http://schemas.openxmlformats.org/officeDocument/2006/relationships/hyperlink" Target="https://xn--80ajghhoc2aj1c8b.xn--p1ai/lectures/vebinary/?ELEMENT_ID=511016" TargetMode="External"/><Relationship Id="rId44" Type="http://schemas.openxmlformats.org/officeDocument/2006/relationships/hyperlink" Target="https://xn--80ajghhoc2aj1c8b.xn--p1ai/lectures/vebinary/?ELEMENT_ID=511772" TargetMode="External"/><Relationship Id="rId45" Type="http://schemas.openxmlformats.org/officeDocument/2006/relationships/hyperlink" Target="https://xn--80ajghhoc2aj1c8b.xn--p1ai/lectures/vebinary/?ELEMENT_ID=511646" TargetMode="External"/><Relationship Id="rId46" Type="http://schemas.openxmlformats.org/officeDocument/2006/relationships/hyperlink" Target="https://xn--80ajghhoc2aj1c8b.xn--p1ai/lectures/vebinary/?ELEMENT_ID=510922" TargetMode="External"/><Relationship Id="rId47" Type="http://schemas.openxmlformats.org/officeDocument/2006/relationships/hyperlink" Target="https://xn--80ajghhoc2aj1c8b.xn--p1ai/lectures/vebinary/?ELEMENT_ID=511839" TargetMode="External"/><Relationship Id="rId48" Type="http://schemas.openxmlformats.org/officeDocument/2006/relationships/hyperlink" Target="https://xn--80ajghhoc2aj1c8b.xn--p1ai/lectures/vebinary/?ELEMENT_ID=508915" TargetMode="External"/><Relationship Id="rId49" Type="http://schemas.openxmlformats.org/officeDocument/2006/relationships/hyperlink" Target="https://xn--80ajghhoc2aj1c8b.xn--p1ai/lectures/vebinary/?ELEMENT_ID=510607" TargetMode="External"/><Relationship Id="rId50" Type="http://schemas.openxmlformats.org/officeDocument/2006/relationships/hyperlink" Target="https://xn--80ajghhoc2aj1c8b.xn--p1ai/lectures/vebinary/?ELEMENT_ID=511849" TargetMode="External"/><Relationship Id="rId51" Type="http://schemas.openxmlformats.org/officeDocument/2006/relationships/hyperlink" Target="https://xn--80ajghhoc2aj1c8b.xn--p1ai/lectures/vebinary/?ELEMENT_ID=510722" TargetMode="External"/><Relationship Id="rId52" Type="http://schemas.openxmlformats.org/officeDocument/2006/relationships/hyperlink" Target="https://xn--80ajghhoc2aj1c8b.xn--p1ai/lectures/vebinary/?ELEMENT_ID=511822" TargetMode="External"/><Relationship Id="rId53" Type="http://schemas.openxmlformats.org/officeDocument/2006/relationships/hyperlink" Target="https://xn--80ajghhoc2aj1c8b.xn--p1ai/lectures/vebinary/?ELEMENT_ID=511703" TargetMode="External"/><Relationship Id="rId54" Type="http://schemas.openxmlformats.org/officeDocument/2006/relationships/fontTable" Target="fontTable.xml"/><Relationship Id="rId55" Type="http://schemas.openxmlformats.org/officeDocument/2006/relationships/settings" Target="settings.xml"/><Relationship Id="rId56" Type="http://schemas.openxmlformats.org/officeDocument/2006/relationships/theme" Target="theme/theme1.xml"/><Relationship Id="rId5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pupFrQXKfKZRprX2dB5g5avXdBQ==">CgMxLjAaHwoBMBIaChgICVIUChJ0YWJsZS5kMGg0bnlybnd6ZzM4AHIhMUhRdEZYRlNuYnhxRkpMZEdXTW5iaFBLWmc0bUx5b2wt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LibreOffice/24.8.7.2$Linux_X86_64 LibreOffice_project/480$Build-2</Application>
  <AppVersion>15.0000</AppVersion>
  <Pages>7</Pages>
  <Words>1735</Words>
  <Characters>15669</Characters>
  <CharactersWithSpaces>16908</CharactersWithSpaces>
  <Paragraphs>539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